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1AD2C6C8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1A37E119" w14:textId="4E8CA024" w:rsidR="00496D19" w:rsidRPr="009551C7" w:rsidRDefault="001F54AA" w:rsidP="005F0F54">
            <w:r>
              <w:t>2018-08-</w:t>
            </w:r>
            <w:r w:rsidR="0053729A">
              <w:t>20</w:t>
            </w:r>
          </w:p>
        </w:tc>
        <w:tc>
          <w:tcPr>
            <w:tcW w:w="2478" w:type="dxa"/>
            <w:vAlign w:val="bottom"/>
          </w:tcPr>
          <w:p w14:paraId="6CC348F5" w14:textId="77777777" w:rsidR="00496D19" w:rsidRPr="009551C7" w:rsidRDefault="00496D19" w:rsidP="0004556D"/>
        </w:tc>
      </w:tr>
      <w:tr w:rsidR="0004556D" w:rsidRPr="009551C7" w14:paraId="4A74476C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2320B02A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3812F601" w14:textId="77777777" w:rsidR="0004556D" w:rsidRPr="009551C7" w:rsidRDefault="0004556D" w:rsidP="0004556D"/>
        </w:tc>
      </w:tr>
    </w:tbl>
    <w:p w14:paraId="69E4E9E0" w14:textId="77777777" w:rsidR="00E371BE" w:rsidRPr="005F0F54" w:rsidRDefault="005F0F54" w:rsidP="00E371BE">
      <w:pPr>
        <w:pStyle w:val="Rubrik1"/>
      </w:pPr>
      <w:proofErr w:type="spellStart"/>
      <w:r w:rsidRPr="005F0F54">
        <w:t>Assemblin</w:t>
      </w:r>
      <w:proofErr w:type="spellEnd"/>
      <w:r w:rsidRPr="005F0F54">
        <w:t xml:space="preserve"> i Norge stärker sin </w:t>
      </w:r>
      <w:proofErr w:type="spellStart"/>
      <w:r w:rsidRPr="005F0F54">
        <w:t>elkompetens</w:t>
      </w:r>
      <w:proofErr w:type="spellEnd"/>
    </w:p>
    <w:p w14:paraId="0DED28F2" w14:textId="294C7705" w:rsidR="00E371BE" w:rsidRPr="00E371BE" w:rsidRDefault="005F0F54" w:rsidP="00E371BE">
      <w:pPr>
        <w:pStyle w:val="Rubrik2"/>
      </w:pPr>
      <w:proofErr w:type="spellStart"/>
      <w:r>
        <w:t>Assemblins</w:t>
      </w:r>
      <w:proofErr w:type="spellEnd"/>
      <w:r>
        <w:t xml:space="preserve"> </w:t>
      </w:r>
      <w:proofErr w:type="spellStart"/>
      <w:r>
        <w:t>norska</w:t>
      </w:r>
      <w:proofErr w:type="spellEnd"/>
      <w:r>
        <w:t xml:space="preserve"> </w:t>
      </w:r>
      <w:proofErr w:type="spellStart"/>
      <w:r>
        <w:t>verksamhet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förvärvat</w:t>
      </w:r>
      <w:proofErr w:type="spellEnd"/>
      <w:r>
        <w:t xml:space="preserve"> </w:t>
      </w:r>
      <w:proofErr w:type="spellStart"/>
      <w:r>
        <w:t>elentreprenören</w:t>
      </w:r>
      <w:proofErr w:type="spellEnd"/>
      <w:r>
        <w:t xml:space="preserve"> </w:t>
      </w:r>
      <w:proofErr w:type="spellStart"/>
      <w:r>
        <w:t>Wennevolds</w:t>
      </w:r>
      <w:proofErr w:type="spellEnd"/>
      <w:r>
        <w:t xml:space="preserve"> </w:t>
      </w:r>
      <w:proofErr w:type="spellStart"/>
      <w:r>
        <w:t>E</w:t>
      </w:r>
      <w:r w:rsidR="00C63A78">
        <w:t>l</w:t>
      </w:r>
      <w:r>
        <w:t>ektro</w:t>
      </w:r>
      <w:proofErr w:type="spellEnd"/>
      <w:r>
        <w:t xml:space="preserve"> AS,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därmed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position</w:t>
      </w:r>
      <w:r w:rsidR="00CE3028"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elinstallatör</w:t>
      </w:r>
      <w:proofErr w:type="spellEnd"/>
      <w:r w:rsidR="00E371BE" w:rsidRPr="00E371BE">
        <w:t xml:space="preserve">. </w:t>
      </w:r>
    </w:p>
    <w:p w14:paraId="5E4874F9" w14:textId="77777777" w:rsidR="005B0859" w:rsidRPr="005F0F54" w:rsidRDefault="005B0859" w:rsidP="005B0859"/>
    <w:p w14:paraId="1CBC62FB" w14:textId="0DC7DD29" w:rsidR="00E30C1C" w:rsidRDefault="00E30C1C" w:rsidP="00E30C1C">
      <w:proofErr w:type="spellStart"/>
      <w:r>
        <w:t>Wennevolds</w:t>
      </w:r>
      <w:proofErr w:type="spellEnd"/>
      <w:r>
        <w:t xml:space="preserve"> El</w:t>
      </w:r>
      <w:r w:rsidR="005B223C">
        <w:t>e</w:t>
      </w:r>
      <w:r>
        <w:t>ktro AS har cirka 35 anställda med en årsomsättning på cirka 117 MNOK. Bolaget har hög kompetens inom eltekni</w:t>
      </w:r>
      <w:r w:rsidR="00981CD6">
        <w:t>k med tyngdpunkt på medelstora</w:t>
      </w:r>
      <w:r>
        <w:t xml:space="preserve"> projektuppdrag kring Oslo och i Östlandsområdet.</w:t>
      </w:r>
    </w:p>
    <w:p w14:paraId="022DE797" w14:textId="77777777" w:rsidR="00E30C1C" w:rsidRDefault="00E30C1C" w:rsidP="00E30C1C"/>
    <w:p w14:paraId="361A4C5F" w14:textId="18BD83F5" w:rsidR="005F0F54" w:rsidRDefault="00587887" w:rsidP="005B223C">
      <w:r>
        <w:softHyphen/>
      </w:r>
      <w:r w:rsidR="0014421D">
        <w:t>–</w:t>
      </w:r>
      <w:r w:rsidR="005B223C">
        <w:t xml:space="preserve"> </w:t>
      </w:r>
      <w:r>
        <w:softHyphen/>
      </w:r>
      <w:r w:rsidR="00E30C1C">
        <w:t xml:space="preserve">Även om vi har </w:t>
      </w:r>
      <w:proofErr w:type="spellStart"/>
      <w:r w:rsidR="00E30C1C">
        <w:t>elkapacitet</w:t>
      </w:r>
      <w:proofErr w:type="spellEnd"/>
      <w:r w:rsidR="00E30C1C">
        <w:t xml:space="preserve"> idag har vi varit för små för att kunna åta oss större projekt, och vi har därför under en tid </w:t>
      </w:r>
      <w:r w:rsidR="00E30C1C" w:rsidRPr="005F0F54">
        <w:t>letat efter en etablerad elverksamhet som kan ge oss den kapacitet och slagkraft som vi önskar</w:t>
      </w:r>
      <w:r w:rsidR="00E30C1C">
        <w:t xml:space="preserve">. </w:t>
      </w:r>
      <w:proofErr w:type="spellStart"/>
      <w:r w:rsidR="00E30C1C">
        <w:t>Wennevolds</w:t>
      </w:r>
      <w:proofErr w:type="spellEnd"/>
      <w:r w:rsidR="00E30C1C">
        <w:t xml:space="preserve"> Elektro</w:t>
      </w:r>
      <w:r w:rsidR="00CE3028">
        <w:t xml:space="preserve"> är en</w:t>
      </w:r>
      <w:r w:rsidR="00E30C1C">
        <w:t xml:space="preserve"> välrenommerad</w:t>
      </w:r>
      <w:r w:rsidR="0014421D">
        <w:t xml:space="preserve"> </w:t>
      </w:r>
      <w:r w:rsidR="00E30C1C">
        <w:t>verksamhet</w:t>
      </w:r>
      <w:r w:rsidR="0014421D">
        <w:t xml:space="preserve"> </w:t>
      </w:r>
      <w:r w:rsidR="00E30C1C">
        <w:t xml:space="preserve">som </w:t>
      </w:r>
      <w:r w:rsidR="00CE3028">
        <w:t xml:space="preserve">passar </w:t>
      </w:r>
      <w:proofErr w:type="spellStart"/>
      <w:r w:rsidR="00CE3028">
        <w:t>Assemblin</w:t>
      </w:r>
      <w:proofErr w:type="spellEnd"/>
      <w:r w:rsidR="00CE3028">
        <w:t xml:space="preserve"> bra både kompetens- och</w:t>
      </w:r>
      <w:r w:rsidR="00E30C1C">
        <w:t xml:space="preserve"> kulturmässigt</w:t>
      </w:r>
      <w:r w:rsidR="001F57D6">
        <w:t>. Vi välkomnar med glädje våra nya medarbetare, kunder och leverantörer</w:t>
      </w:r>
      <w:r w:rsidR="00E30C1C">
        <w:t>, säger Torki</w:t>
      </w:r>
      <w:r w:rsidR="005F0F54" w:rsidRPr="005F0F54">
        <w:t>l Skancke Hansen</w:t>
      </w:r>
      <w:r w:rsidR="005F0F54">
        <w:t xml:space="preserve">, affärsområdeschef och vd för </w:t>
      </w:r>
      <w:proofErr w:type="spellStart"/>
      <w:r w:rsidR="005F0F54">
        <w:t>Assemblin</w:t>
      </w:r>
      <w:proofErr w:type="spellEnd"/>
      <w:r w:rsidR="005F0F54">
        <w:t xml:space="preserve"> i Norge.</w:t>
      </w:r>
    </w:p>
    <w:p w14:paraId="29F09B0D" w14:textId="77777777" w:rsidR="005F0F54" w:rsidRDefault="005F0F54" w:rsidP="005F0F54"/>
    <w:p w14:paraId="0E791798" w14:textId="7CF493A0" w:rsidR="00E30C1C" w:rsidRDefault="00E30C1C" w:rsidP="00E30C1C">
      <w:r>
        <w:t xml:space="preserve">Knut </w:t>
      </w:r>
      <w:proofErr w:type="spellStart"/>
      <w:r>
        <w:t>Wennevold</w:t>
      </w:r>
      <w:proofErr w:type="spellEnd"/>
      <w:r>
        <w:t xml:space="preserve">, vd på </w:t>
      </w:r>
      <w:proofErr w:type="spellStart"/>
      <w:r>
        <w:t>Wennevolds</w:t>
      </w:r>
      <w:proofErr w:type="spellEnd"/>
      <w:r>
        <w:t xml:space="preserve"> Elektro, </w:t>
      </w:r>
      <w:r w:rsidR="00CE3028">
        <w:t xml:space="preserve">kommer att </w:t>
      </w:r>
      <w:r w:rsidR="001F57D6">
        <w:t>få</w:t>
      </w:r>
      <w:r w:rsidR="00234445">
        <w:t xml:space="preserve"> en central roll i </w:t>
      </w:r>
      <w:proofErr w:type="spellStart"/>
      <w:r w:rsidR="00234445">
        <w:t>Assemblin</w:t>
      </w:r>
      <w:proofErr w:type="spellEnd"/>
      <w:r w:rsidR="00234445">
        <w:t xml:space="preserve"> Norge som ansvarig för </w:t>
      </w:r>
      <w:r w:rsidR="001F57D6">
        <w:t>all elverksamhet</w:t>
      </w:r>
      <w:r w:rsidR="00234445">
        <w:t>.</w:t>
      </w:r>
    </w:p>
    <w:p w14:paraId="568ADBD6" w14:textId="77777777" w:rsidR="00E30C1C" w:rsidRDefault="00E30C1C" w:rsidP="00E30C1C"/>
    <w:p w14:paraId="282094BC" w14:textId="7CD5DCA0" w:rsidR="00E30C1C" w:rsidRDefault="0014421D" w:rsidP="005B223C">
      <w:r>
        <w:t>–</w:t>
      </w:r>
      <w:r w:rsidR="005B223C">
        <w:t xml:space="preserve"> </w:t>
      </w:r>
      <w:r w:rsidR="00CE3028">
        <w:t>Den här affären är positiv för båda parter</w:t>
      </w:r>
      <w:r w:rsidR="00E30C1C">
        <w:t xml:space="preserve">. I samtalen med </w:t>
      </w:r>
      <w:proofErr w:type="spellStart"/>
      <w:r w:rsidR="00E30C1C">
        <w:t>Assemblin</w:t>
      </w:r>
      <w:proofErr w:type="spellEnd"/>
      <w:r w:rsidR="00E30C1C">
        <w:t xml:space="preserve"> har vi konstaterat att vi </w:t>
      </w:r>
      <w:r w:rsidR="00217C59">
        <w:t>har samma fokus</w:t>
      </w:r>
      <w:r w:rsidR="00234445">
        <w:t xml:space="preserve"> på människor, relationer, kvalitet och utveckling</w:t>
      </w:r>
      <w:r w:rsidR="00E30C1C">
        <w:t xml:space="preserve">. Vi kompletterar också varandra </w:t>
      </w:r>
      <w:r w:rsidR="00CE3028">
        <w:t>organisatoriskt:</w:t>
      </w:r>
      <w:r w:rsidR="00234445">
        <w:t xml:space="preserve"> </w:t>
      </w:r>
      <w:proofErr w:type="spellStart"/>
      <w:r w:rsidR="00234445">
        <w:t>Wennevolds</w:t>
      </w:r>
      <w:proofErr w:type="spellEnd"/>
      <w:r w:rsidR="00234445">
        <w:t xml:space="preserve"> Elektro är starka på projektsidan, medan </w:t>
      </w:r>
      <w:proofErr w:type="spellStart"/>
      <w:r w:rsidR="00234445">
        <w:t>Assemblin</w:t>
      </w:r>
      <w:proofErr w:type="spellEnd"/>
      <w:r w:rsidR="00234445">
        <w:t xml:space="preserve"> i Norge är starka inom service</w:t>
      </w:r>
      <w:r w:rsidR="001F57D6">
        <w:t>. Tillsammans blir vi en starkare leverantör</w:t>
      </w:r>
      <w:r w:rsidR="00217C59">
        <w:t xml:space="preserve">, säger Knut </w:t>
      </w:r>
      <w:proofErr w:type="spellStart"/>
      <w:r w:rsidR="00217C59">
        <w:t>Wennevold</w:t>
      </w:r>
      <w:proofErr w:type="spellEnd"/>
      <w:r w:rsidR="00234445">
        <w:t xml:space="preserve">. </w:t>
      </w:r>
      <w:r w:rsidR="00814D11">
        <w:t xml:space="preserve"> </w:t>
      </w:r>
    </w:p>
    <w:p w14:paraId="04F6AAAC" w14:textId="77777777" w:rsidR="00234445" w:rsidRDefault="00234445" w:rsidP="00234445"/>
    <w:p w14:paraId="05FE28B5" w14:textId="39482737" w:rsidR="00234445" w:rsidRDefault="00234445" w:rsidP="00234445">
      <w:r>
        <w:t xml:space="preserve">Affären </w:t>
      </w:r>
      <w:r w:rsidR="00CE3028">
        <w:t>genomfördes</w:t>
      </w:r>
      <w:r w:rsidR="00981CD6">
        <w:t xml:space="preserve"> </w:t>
      </w:r>
      <w:r>
        <w:t xml:space="preserve">den 2 juli och kräver sedvanligt godkännande från konkurrensmyndighet. </w:t>
      </w:r>
      <w:proofErr w:type="spellStart"/>
      <w:r>
        <w:t>Wennevolds</w:t>
      </w:r>
      <w:proofErr w:type="spellEnd"/>
      <w:r>
        <w:t xml:space="preserve"> Elektro flyttar till </w:t>
      </w:r>
      <w:proofErr w:type="spellStart"/>
      <w:r>
        <w:t>Assemblins</w:t>
      </w:r>
      <w:proofErr w:type="spellEnd"/>
      <w:r>
        <w:t xml:space="preserve"> lokaler i  </w:t>
      </w:r>
      <w:r w:rsidR="00217C59">
        <w:t>Oslo</w:t>
      </w:r>
      <w:r>
        <w:t xml:space="preserve">. </w:t>
      </w:r>
    </w:p>
    <w:p w14:paraId="026C5F48" w14:textId="77777777" w:rsidR="005F0F54" w:rsidRDefault="005F0F54" w:rsidP="005F0F54"/>
    <w:p w14:paraId="128FF120" w14:textId="37D9F267" w:rsidR="00234445" w:rsidRDefault="0014421D" w:rsidP="005B223C">
      <w:r>
        <w:t>–</w:t>
      </w:r>
      <w:bookmarkStart w:id="0" w:name="_GoBack"/>
      <w:bookmarkEnd w:id="0"/>
      <w:r w:rsidR="005B223C">
        <w:t xml:space="preserve"> </w:t>
      </w:r>
      <w:r w:rsidR="00234445">
        <w:t xml:space="preserve">Det här blir ett bra komplement till vår norska verksamhet. </w:t>
      </w:r>
      <w:r w:rsidR="00217C59">
        <w:t xml:space="preserve">Tillsammans blir vi en mer robust och konkurrenskraftig aktör inom </w:t>
      </w:r>
      <w:proofErr w:type="spellStart"/>
      <w:r w:rsidR="00217C59">
        <w:t>elområdet</w:t>
      </w:r>
      <w:proofErr w:type="spellEnd"/>
      <w:r w:rsidR="00217C59">
        <w:t xml:space="preserve">, vilket stärker vår position på den norska marknaden, säger Mats Johansson, vd och koncernchef på </w:t>
      </w:r>
      <w:proofErr w:type="spellStart"/>
      <w:r w:rsidR="00217C59">
        <w:t>Assemblin</w:t>
      </w:r>
      <w:proofErr w:type="spellEnd"/>
      <w:r w:rsidR="00217C59">
        <w:t xml:space="preserve">. </w:t>
      </w:r>
      <w:r w:rsidR="00234445">
        <w:t xml:space="preserve">  </w:t>
      </w:r>
    </w:p>
    <w:p w14:paraId="3722134C" w14:textId="77777777" w:rsidR="00556531" w:rsidRDefault="00556531" w:rsidP="00D76FB1"/>
    <w:p w14:paraId="314B1DB5" w14:textId="77777777" w:rsidR="00E371BE" w:rsidRPr="00E30C1C" w:rsidRDefault="00E371BE" w:rsidP="00556531"/>
    <w:p w14:paraId="29BF6D17" w14:textId="77777777" w:rsidR="005B223C" w:rsidRPr="005B223C" w:rsidRDefault="005B223C" w:rsidP="005B223C">
      <w:pPr>
        <w:pStyle w:val="Rubrik2"/>
      </w:pPr>
      <w:r w:rsidRPr="005B223C">
        <w:t xml:space="preserve">För </w:t>
      </w:r>
      <w:proofErr w:type="spellStart"/>
      <w:r w:rsidRPr="005B223C">
        <w:t>mer</w:t>
      </w:r>
      <w:proofErr w:type="spellEnd"/>
      <w:r w:rsidRPr="005B223C">
        <w:t xml:space="preserve"> </w:t>
      </w:r>
      <w:proofErr w:type="spellStart"/>
      <w:r w:rsidRPr="005B223C">
        <w:t>information</w:t>
      </w:r>
      <w:proofErr w:type="spellEnd"/>
      <w:r w:rsidR="00556531" w:rsidRPr="005B223C">
        <w:t xml:space="preserve"> </w:t>
      </w:r>
      <w:proofErr w:type="spellStart"/>
      <w:r w:rsidR="00556531" w:rsidRPr="005B223C">
        <w:t>kontakta</w:t>
      </w:r>
      <w:proofErr w:type="spellEnd"/>
      <w:r w:rsidR="00556531" w:rsidRPr="005B223C">
        <w:t xml:space="preserve"> </w:t>
      </w:r>
    </w:p>
    <w:p w14:paraId="2FC8D802" w14:textId="77777777" w:rsidR="00E371BE" w:rsidRDefault="00556531" w:rsidP="00E371BE">
      <w:r w:rsidRPr="00556531">
        <w:t xml:space="preserve">Torkil Skancke Hansen, affärsområdeschef och vd för </w:t>
      </w:r>
      <w:proofErr w:type="spellStart"/>
      <w:r w:rsidRPr="00556531">
        <w:t>Assemblins</w:t>
      </w:r>
      <w:proofErr w:type="spellEnd"/>
      <w:r w:rsidRPr="00556531">
        <w:t xml:space="preserve"> norska verksamhet, +47 97 57 75 54, eller Åsvor Brynnel, </w:t>
      </w:r>
      <w:r w:rsidR="00217C59">
        <w:t xml:space="preserve">kommunikations- och hållbarhetschef på </w:t>
      </w:r>
      <w:proofErr w:type="spellStart"/>
      <w:r w:rsidR="00217C59">
        <w:t>Assemblin</w:t>
      </w:r>
      <w:proofErr w:type="spellEnd"/>
      <w:r w:rsidR="00217C59">
        <w:t>, +46 10 472 60 00.</w:t>
      </w:r>
      <w:r>
        <w:t xml:space="preserve"> </w:t>
      </w:r>
    </w:p>
    <w:p w14:paraId="47139799" w14:textId="77777777" w:rsidR="00217C59" w:rsidRDefault="00217C59" w:rsidP="00217C59"/>
    <w:p w14:paraId="5656DCC2" w14:textId="77777777" w:rsidR="00CD7616" w:rsidRPr="00556531" w:rsidRDefault="00CD7616" w:rsidP="002A0290">
      <w:pPr>
        <w:rPr>
          <w:rStyle w:val="Rubrik2Char"/>
          <w:lang w:val="sv-SE"/>
        </w:rPr>
      </w:pPr>
    </w:p>
    <w:p w14:paraId="4B2A4CD7" w14:textId="77777777" w:rsidR="00981CD6" w:rsidRDefault="00981CD6" w:rsidP="00981CD6">
      <w:proofErr w:type="spellStart"/>
      <w:r w:rsidRPr="00082ACD">
        <w:rPr>
          <w:rStyle w:val="Rubrik2Char"/>
        </w:rPr>
        <w:t>Om</w:t>
      </w:r>
      <w:proofErr w:type="spellEnd"/>
      <w:r w:rsidRPr="00082ACD">
        <w:rPr>
          <w:rStyle w:val="Rubrik2Char"/>
        </w:rPr>
        <w:t xml:space="preserve"> </w:t>
      </w:r>
      <w:proofErr w:type="spellStart"/>
      <w:r w:rsidRPr="00082ACD">
        <w:rPr>
          <w:rStyle w:val="Rubrik2Char"/>
        </w:rPr>
        <w:t>Assemblin</w:t>
      </w:r>
      <w:proofErr w:type="spellEnd"/>
      <w:r w:rsidRPr="00082ACD">
        <w:rPr>
          <w:rStyle w:val="Rubrik2Char"/>
        </w:rPr>
        <w:br/>
      </w:r>
      <w:proofErr w:type="spellStart"/>
      <w:r w:rsidRPr="005853D6">
        <w:t>Assemblin</w:t>
      </w:r>
      <w:proofErr w:type="spellEnd"/>
      <w:r w:rsidRPr="005853D6"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</w:t>
      </w:r>
      <w:r>
        <w:t xml:space="preserve"> </w:t>
      </w:r>
    </w:p>
    <w:p w14:paraId="30D2AA0D" w14:textId="77777777" w:rsidR="00981CD6" w:rsidRDefault="00981CD6" w:rsidP="00981CD6"/>
    <w:p w14:paraId="1CD27550" w14:textId="77777777" w:rsidR="00981CD6" w:rsidRPr="005853D6" w:rsidRDefault="00981CD6" w:rsidP="00981CD6">
      <w:r w:rsidRPr="005853D6">
        <w:t xml:space="preserve">Vill du veta mer? Besök assemblin.se </w:t>
      </w:r>
    </w:p>
    <w:p w14:paraId="04D55A6C" w14:textId="5FCCB435" w:rsidR="00610019" w:rsidRPr="00981CD6" w:rsidRDefault="00610019" w:rsidP="00981CD6">
      <w:pPr>
        <w:pStyle w:val="Rubrik2"/>
        <w:rPr>
          <w:color w:val="FF0000"/>
          <w:lang w:val="sv-SE"/>
        </w:rPr>
      </w:pPr>
    </w:p>
    <w:sectPr w:rsidR="00610019" w:rsidRPr="00981CD6" w:rsidSect="00610019">
      <w:footerReference w:type="default" r:id="rId7"/>
      <w:headerReference w:type="first" r:id="rId8"/>
      <w:footerReference w:type="first" r:id="rId9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55B17" w14:textId="77777777" w:rsidR="00B56C7E" w:rsidRDefault="00B56C7E" w:rsidP="00BF52E0">
      <w:pPr>
        <w:spacing w:line="240" w:lineRule="auto"/>
      </w:pPr>
      <w:r>
        <w:separator/>
      </w:r>
    </w:p>
  </w:endnote>
  <w:endnote w:type="continuationSeparator" w:id="0">
    <w:p w14:paraId="0ADCEF15" w14:textId="77777777" w:rsidR="00B56C7E" w:rsidRDefault="00B56C7E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8934" w14:textId="77777777" w:rsidR="004D70F4" w:rsidRPr="00EC76CF" w:rsidRDefault="004D70F4" w:rsidP="00DB37C0">
    <w:pPr>
      <w:pStyle w:val="Sidfot"/>
      <w:rPr>
        <w:b/>
        <w:lang w:val="de-DE"/>
      </w:rPr>
    </w:pPr>
    <w:proofErr w:type="spellStart"/>
    <w:r w:rsidRPr="00EC76CF">
      <w:rPr>
        <w:b/>
        <w:lang w:val="de-DE"/>
      </w:rPr>
      <w:t>Assemblin</w:t>
    </w:r>
    <w:proofErr w:type="spellEnd"/>
    <w:r w:rsidRPr="00EC76CF">
      <w:rPr>
        <w:b/>
        <w:lang w:val="de-DE"/>
      </w:rPr>
      <w:t xml:space="preserve"> AB</w:t>
    </w:r>
  </w:p>
  <w:p w14:paraId="5D30703F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64F115B" w14:textId="032CED55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217C59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B21578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E7FE" w14:textId="77777777" w:rsidR="004D70F4" w:rsidRPr="00B30235" w:rsidRDefault="004D70F4" w:rsidP="00DB37C0">
    <w:pPr>
      <w:pStyle w:val="Sidfot"/>
      <w:rPr>
        <w:b/>
      </w:rPr>
    </w:pPr>
    <w:proofErr w:type="spellStart"/>
    <w:r w:rsidRPr="00B30235">
      <w:rPr>
        <w:b/>
      </w:rPr>
      <w:t>Assemblin</w:t>
    </w:r>
    <w:proofErr w:type="spellEnd"/>
    <w:r w:rsidRPr="00B30235">
      <w:rPr>
        <w:b/>
      </w:rPr>
      <w:t xml:space="preserve"> AB</w:t>
    </w:r>
  </w:p>
  <w:p w14:paraId="61A9AFF0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45CF6F61" w14:textId="667ADCE6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14421D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14421D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D110C" w14:textId="77777777" w:rsidR="00B56C7E" w:rsidRDefault="00B56C7E" w:rsidP="00BF52E0">
      <w:pPr>
        <w:spacing w:line="240" w:lineRule="auto"/>
      </w:pPr>
      <w:r>
        <w:separator/>
      </w:r>
    </w:p>
  </w:footnote>
  <w:footnote w:type="continuationSeparator" w:id="0">
    <w:p w14:paraId="65ADCA64" w14:textId="77777777" w:rsidR="00B56C7E" w:rsidRDefault="00B56C7E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A5E6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69F15366" wp14:editId="6A1965EA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6B67B77E" wp14:editId="04F755C9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1FA2C0FC" wp14:editId="41D24988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A9D7128"/>
    <w:multiLevelType w:val="hybridMultilevel"/>
    <w:tmpl w:val="51BACFE8"/>
    <w:lvl w:ilvl="0" w:tplc="80D8422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65B"/>
    <w:multiLevelType w:val="hybridMultilevel"/>
    <w:tmpl w:val="E58E208E"/>
    <w:lvl w:ilvl="0" w:tplc="81F62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1672"/>
    <w:multiLevelType w:val="hybridMultilevel"/>
    <w:tmpl w:val="6A9E9AD2"/>
    <w:lvl w:ilvl="0" w:tplc="1978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59AC"/>
    <w:multiLevelType w:val="hybridMultilevel"/>
    <w:tmpl w:val="07F21080"/>
    <w:lvl w:ilvl="0" w:tplc="84CE613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556D"/>
    <w:rsid w:val="00056E6A"/>
    <w:rsid w:val="00076300"/>
    <w:rsid w:val="000871B4"/>
    <w:rsid w:val="000A057F"/>
    <w:rsid w:val="001203B3"/>
    <w:rsid w:val="0014421D"/>
    <w:rsid w:val="0019186B"/>
    <w:rsid w:val="001F54AA"/>
    <w:rsid w:val="001F57D6"/>
    <w:rsid w:val="00217C59"/>
    <w:rsid w:val="002258CA"/>
    <w:rsid w:val="002318E3"/>
    <w:rsid w:val="00234445"/>
    <w:rsid w:val="002A0290"/>
    <w:rsid w:val="0030290E"/>
    <w:rsid w:val="003B380A"/>
    <w:rsid w:val="003D2A99"/>
    <w:rsid w:val="003F1141"/>
    <w:rsid w:val="00401F2F"/>
    <w:rsid w:val="00496D19"/>
    <w:rsid w:val="004D70F4"/>
    <w:rsid w:val="0053729A"/>
    <w:rsid w:val="00556531"/>
    <w:rsid w:val="00587887"/>
    <w:rsid w:val="005B0859"/>
    <w:rsid w:val="005B223C"/>
    <w:rsid w:val="005C584A"/>
    <w:rsid w:val="005E1581"/>
    <w:rsid w:val="005F0F54"/>
    <w:rsid w:val="00610019"/>
    <w:rsid w:val="00617998"/>
    <w:rsid w:val="00633779"/>
    <w:rsid w:val="006910A0"/>
    <w:rsid w:val="006B067F"/>
    <w:rsid w:val="00763085"/>
    <w:rsid w:val="007C357C"/>
    <w:rsid w:val="008024FD"/>
    <w:rsid w:val="00814D11"/>
    <w:rsid w:val="00837701"/>
    <w:rsid w:val="008A6E90"/>
    <w:rsid w:val="008F2A25"/>
    <w:rsid w:val="009551C7"/>
    <w:rsid w:val="00981CD6"/>
    <w:rsid w:val="009A148E"/>
    <w:rsid w:val="009C2F0D"/>
    <w:rsid w:val="009D314C"/>
    <w:rsid w:val="00A2380B"/>
    <w:rsid w:val="00AB4DEA"/>
    <w:rsid w:val="00AB791C"/>
    <w:rsid w:val="00B21578"/>
    <w:rsid w:val="00B30235"/>
    <w:rsid w:val="00B42DAE"/>
    <w:rsid w:val="00B56C34"/>
    <w:rsid w:val="00B56C7E"/>
    <w:rsid w:val="00BF33A2"/>
    <w:rsid w:val="00BF4FA0"/>
    <w:rsid w:val="00BF52E0"/>
    <w:rsid w:val="00C63A78"/>
    <w:rsid w:val="00CC3D40"/>
    <w:rsid w:val="00CC6001"/>
    <w:rsid w:val="00CD7616"/>
    <w:rsid w:val="00CE3028"/>
    <w:rsid w:val="00D76FB1"/>
    <w:rsid w:val="00DA44B8"/>
    <w:rsid w:val="00DB37C0"/>
    <w:rsid w:val="00DD226D"/>
    <w:rsid w:val="00DF3D28"/>
    <w:rsid w:val="00E02F3C"/>
    <w:rsid w:val="00E162CF"/>
    <w:rsid w:val="00E30C1C"/>
    <w:rsid w:val="00E3156C"/>
    <w:rsid w:val="00E371BE"/>
    <w:rsid w:val="00E72E9D"/>
    <w:rsid w:val="00E7397D"/>
    <w:rsid w:val="00E941B9"/>
    <w:rsid w:val="00EA0765"/>
    <w:rsid w:val="00EC76CF"/>
    <w:rsid w:val="00EE28B5"/>
    <w:rsid w:val="00F0321B"/>
    <w:rsid w:val="00F636A6"/>
    <w:rsid w:val="00F7566E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0670BD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Liststycke">
    <w:name w:val="List Paragraph"/>
    <w:basedOn w:val="Normal"/>
    <w:uiPriority w:val="34"/>
    <w:semiHidden/>
    <w:qFormat/>
    <w:rsid w:val="005F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2185</Characters>
  <Application>Microsoft Office Word</Application>
  <DocSecurity>0</DocSecurity>
  <Lines>47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6</cp:revision>
  <cp:lastPrinted>2018-08-13T11:56:00Z</cp:lastPrinted>
  <dcterms:created xsi:type="dcterms:W3CDTF">2018-08-15T12:54:00Z</dcterms:created>
  <dcterms:modified xsi:type="dcterms:W3CDTF">2018-08-15T13:30:00Z</dcterms:modified>
</cp:coreProperties>
</file>