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0D66F72E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64DA9FB1" w14:textId="6489FB04" w:rsidR="00496D19" w:rsidRPr="009551C7" w:rsidRDefault="008211A0" w:rsidP="00567E69">
            <w:r w:rsidRPr="005853D6">
              <w:t>2018-</w:t>
            </w:r>
            <w:r w:rsidR="00040468">
              <w:t>0</w:t>
            </w:r>
            <w:r w:rsidR="00567E69">
              <w:t>6</w:t>
            </w:r>
            <w:r w:rsidR="00040468">
              <w:t>-</w:t>
            </w:r>
            <w:r w:rsidR="00567E69">
              <w:t>1</w:t>
            </w:r>
            <w:r w:rsidR="008002C7">
              <w:t>4</w:t>
            </w:r>
          </w:p>
        </w:tc>
        <w:tc>
          <w:tcPr>
            <w:tcW w:w="2478" w:type="dxa"/>
            <w:vAlign w:val="bottom"/>
          </w:tcPr>
          <w:p w14:paraId="322D42C3" w14:textId="77777777" w:rsidR="00496D19" w:rsidRPr="009551C7" w:rsidRDefault="00496D19" w:rsidP="0004556D"/>
        </w:tc>
      </w:tr>
      <w:tr w:rsidR="0004556D" w:rsidRPr="009551C7" w14:paraId="03F480CF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42254600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2AFB40DF" w14:textId="77777777" w:rsidR="0004556D" w:rsidRPr="009551C7" w:rsidRDefault="0004556D" w:rsidP="0004556D"/>
        </w:tc>
      </w:tr>
    </w:tbl>
    <w:p w14:paraId="1D17A189" w14:textId="40A8D739" w:rsidR="006A1175" w:rsidRPr="00A55B74" w:rsidRDefault="00892EB8" w:rsidP="006A1175">
      <w:pPr>
        <w:pStyle w:val="Rubrik1"/>
      </w:pPr>
      <w:proofErr w:type="spellStart"/>
      <w:r>
        <w:t>Assemblin</w:t>
      </w:r>
      <w:proofErr w:type="spellEnd"/>
      <w:r w:rsidR="006A1175" w:rsidRPr="00A55B74">
        <w:t xml:space="preserve"> </w:t>
      </w:r>
      <w:r w:rsidR="00AB246B">
        <w:t>bidrog till</w:t>
      </w:r>
      <w:r w:rsidR="006A1175" w:rsidRPr="00A55B74">
        <w:t xml:space="preserve"> </w:t>
      </w:r>
      <w:r w:rsidR="00AB246B">
        <w:t xml:space="preserve">unikt </w:t>
      </w:r>
      <w:r w:rsidR="006A1175" w:rsidRPr="00A55B74">
        <w:t>hållbar</w:t>
      </w:r>
      <w:r w:rsidR="00AB246B">
        <w:t>t</w:t>
      </w:r>
      <w:r w:rsidR="006A1175" w:rsidRPr="00A55B74">
        <w:t xml:space="preserve"> bostadsområde</w:t>
      </w:r>
    </w:p>
    <w:p w14:paraId="66DC16BD" w14:textId="510E1A24" w:rsidR="006A1175" w:rsidRPr="00A55B74" w:rsidRDefault="006A1175" w:rsidP="006A1175">
      <w:pPr>
        <w:pStyle w:val="Rubrik2"/>
      </w:pPr>
      <w:r w:rsidRPr="00A55B74">
        <w:t xml:space="preserve">Eko-logi är Sveriges enda bostadsområde som är certifierat enligt Svanen, Miljöbyggnad Guld och passivhusstandard FEBY12. </w:t>
      </w:r>
      <w:proofErr w:type="spellStart"/>
      <w:r w:rsidR="00F75F84">
        <w:t>Installations</w:t>
      </w:r>
      <w:proofErr w:type="spellEnd"/>
      <w:r w:rsidR="00F75F84">
        <w:t xml:space="preserve">- </w:t>
      </w:r>
      <w:proofErr w:type="spellStart"/>
      <w:r w:rsidR="00F75F84">
        <w:t>och</w:t>
      </w:r>
      <w:proofErr w:type="spellEnd"/>
      <w:r w:rsidR="00F75F84">
        <w:t xml:space="preserve"> </w:t>
      </w:r>
      <w:proofErr w:type="spellStart"/>
      <w:r w:rsidR="00F75F84">
        <w:t>serv</w:t>
      </w:r>
      <w:bookmarkStart w:id="0" w:name="_GoBack"/>
      <w:bookmarkEnd w:id="0"/>
      <w:r w:rsidR="00F75F84">
        <w:t>iceföretaget</w:t>
      </w:r>
      <w:proofErr w:type="spellEnd"/>
      <w:r w:rsidR="00F75F84">
        <w:t xml:space="preserve"> </w:t>
      </w:r>
      <w:proofErr w:type="spellStart"/>
      <w:r w:rsidRPr="00A55B74">
        <w:t>Assemblin</w:t>
      </w:r>
      <w:proofErr w:type="spellEnd"/>
      <w:r w:rsidRPr="00A55B74">
        <w:t xml:space="preserve"> </w:t>
      </w:r>
      <w:proofErr w:type="spellStart"/>
      <w:r w:rsidRPr="00A55B74">
        <w:t>har</w:t>
      </w:r>
      <w:proofErr w:type="spellEnd"/>
      <w:r w:rsidRPr="00A55B74">
        <w:t xml:space="preserve"> </w:t>
      </w:r>
      <w:proofErr w:type="spellStart"/>
      <w:r w:rsidRPr="00A55B74">
        <w:t>bidragit</w:t>
      </w:r>
      <w:proofErr w:type="spellEnd"/>
      <w:r w:rsidRPr="00A55B74">
        <w:t xml:space="preserve"> </w:t>
      </w:r>
      <w:proofErr w:type="spellStart"/>
      <w:r w:rsidRPr="00A55B74">
        <w:t>med</w:t>
      </w:r>
      <w:proofErr w:type="spellEnd"/>
      <w:r w:rsidRPr="00A55B74">
        <w:t xml:space="preserve"> </w:t>
      </w:r>
      <w:proofErr w:type="spellStart"/>
      <w:r w:rsidRPr="00A55B74">
        <w:t>innovativa</w:t>
      </w:r>
      <w:proofErr w:type="spellEnd"/>
      <w:r w:rsidRPr="00A55B74">
        <w:t xml:space="preserve"> </w:t>
      </w:r>
      <w:proofErr w:type="spellStart"/>
      <w:r w:rsidRPr="00A55B74">
        <w:t>och</w:t>
      </w:r>
      <w:proofErr w:type="spellEnd"/>
      <w:r w:rsidRPr="00A55B74">
        <w:t xml:space="preserve"> </w:t>
      </w:r>
      <w:proofErr w:type="spellStart"/>
      <w:r w:rsidRPr="00A55B74">
        <w:t>effektiva</w:t>
      </w:r>
      <w:proofErr w:type="spellEnd"/>
      <w:r w:rsidRPr="00A55B74">
        <w:t xml:space="preserve"> </w:t>
      </w:r>
      <w:proofErr w:type="spellStart"/>
      <w:r w:rsidRPr="00A55B74">
        <w:t>lösningar</w:t>
      </w:r>
      <w:proofErr w:type="spellEnd"/>
      <w:r w:rsidR="00AB246B">
        <w:t xml:space="preserve"> </w:t>
      </w:r>
      <w:proofErr w:type="spellStart"/>
      <w:r w:rsidR="00AB246B">
        <w:t>inom</w:t>
      </w:r>
      <w:proofErr w:type="spellEnd"/>
      <w:r w:rsidR="00AB246B">
        <w:t xml:space="preserve"> </w:t>
      </w:r>
      <w:proofErr w:type="spellStart"/>
      <w:r w:rsidR="00AB246B">
        <w:t>värme</w:t>
      </w:r>
      <w:proofErr w:type="spellEnd"/>
      <w:r w:rsidR="00AB246B">
        <w:t xml:space="preserve"> </w:t>
      </w:r>
      <w:proofErr w:type="spellStart"/>
      <w:r w:rsidR="00AB246B">
        <w:t>och</w:t>
      </w:r>
      <w:proofErr w:type="spellEnd"/>
      <w:r w:rsidR="00AB246B">
        <w:t xml:space="preserve"> </w:t>
      </w:r>
      <w:proofErr w:type="spellStart"/>
      <w:r w:rsidR="00AB246B">
        <w:t>sanitet</w:t>
      </w:r>
      <w:proofErr w:type="spellEnd"/>
      <w:r w:rsidRPr="00A55B74">
        <w:t>.</w:t>
      </w:r>
    </w:p>
    <w:p w14:paraId="65FB9683" w14:textId="31C5A4FB" w:rsidR="006A1175" w:rsidRDefault="00F75F84" w:rsidP="006A1175">
      <w:pPr>
        <w:pStyle w:val="Rubrik2"/>
      </w:pPr>
      <w:r w:rsidRPr="00A55B74">
        <w:t>–</w:t>
      </w:r>
      <w:r w:rsidR="006A1175">
        <w:t xml:space="preserve"> </w:t>
      </w:r>
      <w:proofErr w:type="spellStart"/>
      <w:r w:rsidR="006A1175" w:rsidRPr="00A55B74">
        <w:t>Assemblins</w:t>
      </w:r>
      <w:proofErr w:type="spellEnd"/>
      <w:r w:rsidR="006A1175" w:rsidRPr="00A55B74">
        <w:t xml:space="preserve"> </w:t>
      </w:r>
      <w:proofErr w:type="spellStart"/>
      <w:r w:rsidR="006A1175" w:rsidRPr="00A55B74">
        <w:t>insats</w:t>
      </w:r>
      <w:proofErr w:type="spellEnd"/>
      <w:r w:rsidR="006A1175" w:rsidRPr="00A55B74">
        <w:t xml:space="preserve"> </w:t>
      </w:r>
      <w:proofErr w:type="spellStart"/>
      <w:r w:rsidR="006A1175" w:rsidRPr="00A55B74">
        <w:t>gällande</w:t>
      </w:r>
      <w:proofErr w:type="spellEnd"/>
      <w:r w:rsidR="006A1175" w:rsidRPr="00A55B74">
        <w:t xml:space="preserve"> </w:t>
      </w:r>
      <w:proofErr w:type="spellStart"/>
      <w:r w:rsidR="006A1175" w:rsidRPr="00A55B74">
        <w:t>värme</w:t>
      </w:r>
      <w:proofErr w:type="spellEnd"/>
      <w:r w:rsidR="006A1175" w:rsidRPr="00A55B74">
        <w:t xml:space="preserve"> innebär att hela området uppnår passivhusstandard, konstaterar Sebastian Karlström, byggprojektledare för Eko</w:t>
      </w:r>
      <w:r w:rsidR="006A1175">
        <w:t>-l</w:t>
      </w:r>
      <w:r w:rsidR="006A1175" w:rsidRPr="00A55B74">
        <w:t>ogi på Skövdebostäder.</w:t>
      </w:r>
      <w:r w:rsidR="006A1175">
        <w:t xml:space="preserve"> </w:t>
      </w:r>
    </w:p>
    <w:p w14:paraId="61964DAA" w14:textId="2C22CE06" w:rsidR="008211A0" w:rsidRPr="00F75F84" w:rsidRDefault="008211A0" w:rsidP="005853D6">
      <w:pPr>
        <w:rPr>
          <w:lang w:val="fi-FI"/>
        </w:rPr>
      </w:pPr>
    </w:p>
    <w:p w14:paraId="35BEA8A8" w14:textId="508D3D5D" w:rsidR="006A1175" w:rsidRDefault="006A1175" w:rsidP="006A1175">
      <w:r w:rsidRPr="00A55B74">
        <w:t>I början av året genomfördes de sista inflyttningarna i Skövdebostäders nya m</w:t>
      </w:r>
      <w:r>
        <w:t>iljöanpassade bostadsområde Eko-l</w:t>
      </w:r>
      <w:r w:rsidRPr="00A55B74">
        <w:t>ogi. Med den trefaldiga miljöcertifieringen och SABOs Hållbarhetspris 2017 räknas Eko</w:t>
      </w:r>
      <w:r>
        <w:t>-l</w:t>
      </w:r>
      <w:r w:rsidRPr="00A55B74">
        <w:t>ogi som ett av landets mest hållbara bostadsområden.</w:t>
      </w:r>
      <w:r>
        <w:t xml:space="preserve"> </w:t>
      </w:r>
    </w:p>
    <w:p w14:paraId="5577EAC2" w14:textId="77777777" w:rsidR="00AB246B" w:rsidRDefault="00AB246B" w:rsidP="006A1175"/>
    <w:p w14:paraId="3A6E2CEA" w14:textId="2C287C67" w:rsidR="006A1175" w:rsidRDefault="006A1175" w:rsidP="006A1175">
      <w:r w:rsidRPr="00A55B74">
        <w:t>Här finns 242 hyre</w:t>
      </w:r>
      <w:r>
        <w:t xml:space="preserve">slägenheter och en ny förskola. </w:t>
      </w:r>
      <w:r w:rsidRPr="00A55B74">
        <w:t>Hyreslägenheterna är fördelade på sju punkthus och en låghusdel. I direkt anslutning finns Aspö gård med stora kultur- och naturvärden samt verksamheter med olika djur för bostadsbolagets hyresgäster.</w:t>
      </w:r>
      <w:r>
        <w:t xml:space="preserve"> </w:t>
      </w:r>
    </w:p>
    <w:p w14:paraId="28394FB7" w14:textId="59AA74E9" w:rsidR="00AB246B" w:rsidRDefault="00AB246B" w:rsidP="006A1175"/>
    <w:p w14:paraId="7B53FE6F" w14:textId="689EE42E" w:rsidR="004A1691" w:rsidRDefault="004A1691" w:rsidP="004A1691">
      <w:pPr>
        <w:pStyle w:val="Rubrik2"/>
      </w:pPr>
      <w:proofErr w:type="spellStart"/>
      <w:r>
        <w:t>Samma</w:t>
      </w:r>
      <w:proofErr w:type="spellEnd"/>
      <w:r>
        <w:t xml:space="preserve"> </w:t>
      </w:r>
      <w:proofErr w:type="spellStart"/>
      <w:r>
        <w:t>bemanning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mål</w:t>
      </w:r>
      <w:proofErr w:type="spellEnd"/>
    </w:p>
    <w:p w14:paraId="646FFE9D" w14:textId="1A9C3128" w:rsidR="00AB246B" w:rsidRDefault="006A1175" w:rsidP="006A1175">
      <w:r w:rsidRPr="00A55B74">
        <w:t xml:space="preserve">Totalentreprenör för projektet var Peab, som redan i upphandlingsskedet involverade </w:t>
      </w:r>
      <w:r w:rsidR="00EB736D">
        <w:t xml:space="preserve">installations- och serviceföretaget </w:t>
      </w:r>
      <w:proofErr w:type="spellStart"/>
      <w:r w:rsidRPr="00A55B74">
        <w:t>Assemblin</w:t>
      </w:r>
      <w:proofErr w:type="spellEnd"/>
      <w:r w:rsidRPr="00A55B74">
        <w:t xml:space="preserve">. </w:t>
      </w:r>
    </w:p>
    <w:p w14:paraId="3825AD27" w14:textId="77777777" w:rsidR="004A1691" w:rsidRDefault="004A1691" w:rsidP="006A1175"/>
    <w:p w14:paraId="040E6BDB" w14:textId="0AD30B71" w:rsidR="006A1175" w:rsidRDefault="00F75F84" w:rsidP="006A1175">
      <w:r w:rsidRPr="00A55B74">
        <w:t>–</w:t>
      </w:r>
      <w:r w:rsidR="006A1175">
        <w:t xml:space="preserve"> </w:t>
      </w:r>
      <w:r w:rsidR="006A1175" w:rsidRPr="00A55B74">
        <w:t xml:space="preserve">Det har varit oerhört stimulerande och lärorikt att få vara med i detta unika projekt från start till mål, under nästan fyra år, säger Peter Liljedahl, filialchef för </w:t>
      </w:r>
      <w:proofErr w:type="spellStart"/>
      <w:r w:rsidR="006A1175" w:rsidRPr="00A55B74">
        <w:t>Assemblin</w:t>
      </w:r>
      <w:proofErr w:type="spellEnd"/>
      <w:r w:rsidR="006A1175" w:rsidRPr="00A55B74">
        <w:t xml:space="preserve"> VS i Skövde och projektansvarig för uppdraget.</w:t>
      </w:r>
    </w:p>
    <w:p w14:paraId="03D27BAA" w14:textId="77777777" w:rsidR="004A1691" w:rsidRDefault="004A1691" w:rsidP="006A1175"/>
    <w:p w14:paraId="2CFC4FA9" w14:textId="4BFB5401" w:rsidR="006A1175" w:rsidRDefault="006A1175" w:rsidP="006A1175">
      <w:r w:rsidRPr="00A55B74">
        <w:t xml:space="preserve">De höga kraven på hållbarhet och tre olika miljöcertifieringar innebar att </w:t>
      </w:r>
      <w:proofErr w:type="spellStart"/>
      <w:r w:rsidRPr="00A55B74">
        <w:t>Assemblin</w:t>
      </w:r>
      <w:proofErr w:type="spellEnd"/>
      <w:r w:rsidRPr="00A55B74">
        <w:t xml:space="preserve"> behövde ta fram extremt energisnåla lösningar och hitta de mest resurseffektiva materialvalen.</w:t>
      </w:r>
    </w:p>
    <w:p w14:paraId="3EF773DB" w14:textId="77777777" w:rsidR="00AB246B" w:rsidRDefault="00AB246B" w:rsidP="006A1175"/>
    <w:p w14:paraId="62CD07E8" w14:textId="33E185BE" w:rsidR="006A1175" w:rsidRDefault="00F75F84" w:rsidP="006A1175">
      <w:r w:rsidRPr="00A55B74">
        <w:t>–</w:t>
      </w:r>
      <w:r w:rsidR="006A1175">
        <w:t xml:space="preserve"> </w:t>
      </w:r>
      <w:r w:rsidR="006A1175" w:rsidRPr="00A55B74">
        <w:t xml:space="preserve">Vi är mycket nöjda med </w:t>
      </w:r>
      <w:proofErr w:type="spellStart"/>
      <w:r w:rsidR="006A1175" w:rsidRPr="00A55B74">
        <w:t>Assemblins</w:t>
      </w:r>
      <w:proofErr w:type="spellEnd"/>
      <w:r w:rsidR="006A1175" w:rsidRPr="00A55B74">
        <w:t xml:space="preserve"> insats. Deras team har verkligen stått för kvalitet, kreativitet och ansvarstagande hela vägen – från projektering till montering. Jag tycker att </w:t>
      </w:r>
      <w:proofErr w:type="spellStart"/>
      <w:r w:rsidR="006A1175" w:rsidRPr="00A55B74">
        <w:t>Assemblin</w:t>
      </w:r>
      <w:proofErr w:type="spellEnd"/>
      <w:r w:rsidR="006A1175" w:rsidRPr="00A55B74">
        <w:t xml:space="preserve"> ska vara särskilt stolt över att ha haft samma bemanning genom hela projektet – det är ett gott betyg i den tid av högkonjunktur och stor rörlighet på arbetsmarknaden som gällde under hela projekttiden, säger Sebastian Karlström.</w:t>
      </w:r>
    </w:p>
    <w:p w14:paraId="2E5C4394" w14:textId="0AE32422" w:rsidR="004A1691" w:rsidRDefault="004A1691" w:rsidP="006A1175"/>
    <w:p w14:paraId="4EB1224C" w14:textId="77777777" w:rsidR="00D97439" w:rsidRPr="00A55B74" w:rsidRDefault="00D97439" w:rsidP="00D97439">
      <w:pPr>
        <w:rPr>
          <w:b/>
        </w:rPr>
      </w:pPr>
      <w:r w:rsidRPr="00A55B74">
        <w:rPr>
          <w:b/>
        </w:rPr>
        <w:t>Innovativ lösning gav passivhusstandard</w:t>
      </w:r>
    </w:p>
    <w:p w14:paraId="7C7DA921" w14:textId="77777777" w:rsidR="00D97439" w:rsidRDefault="00D97439" w:rsidP="00D97439">
      <w:r w:rsidRPr="00A55B74">
        <w:t xml:space="preserve">Eftersom området är </w:t>
      </w:r>
      <w:proofErr w:type="spellStart"/>
      <w:r w:rsidRPr="00A55B74">
        <w:t>vattenskyddat</w:t>
      </w:r>
      <w:proofErr w:type="spellEnd"/>
      <w:r w:rsidRPr="00A55B74">
        <w:t xml:space="preserve"> får man inte borra i marken, vilket utesluter alla former av mark- eller bergvärme. </w:t>
      </w:r>
    </w:p>
    <w:p w14:paraId="7BCE49ED" w14:textId="77777777" w:rsidR="00D97439" w:rsidRDefault="00D97439" w:rsidP="00D97439"/>
    <w:p w14:paraId="33F6FB84" w14:textId="798841EE" w:rsidR="00D97439" w:rsidRPr="00A55B74" w:rsidRDefault="00F75F84" w:rsidP="00D97439">
      <w:r w:rsidRPr="00A55B74">
        <w:t>–</w:t>
      </w:r>
      <w:r w:rsidR="00D97439">
        <w:t xml:space="preserve"> </w:t>
      </w:r>
      <w:r w:rsidR="00D97439" w:rsidRPr="00A55B74">
        <w:t>Vid höga krav på hållbar uppvärmning, är ofta just mark- eller bergvärme den enklaste och bästa lösningen. Men här tvingades vi alltså att hitta en annan modell. Det blev en kombination av solceller, luft-vattenpumpar, värmeåtervinning från spillvatten och en del fjärrvärme.</w:t>
      </w:r>
      <w:r w:rsidR="00D97439">
        <w:t xml:space="preserve"> </w:t>
      </w:r>
      <w:r w:rsidR="00D97439" w:rsidRPr="00A55B74">
        <w:t xml:space="preserve">Dessutom valde vi rör med extra effektiv isolering för att minimera värmeförlusterna, </w:t>
      </w:r>
      <w:r w:rsidR="00D97439">
        <w:t>säger</w:t>
      </w:r>
      <w:r w:rsidR="00D97439" w:rsidRPr="00A55B74">
        <w:t xml:space="preserve"> Peter Liljedahl.</w:t>
      </w:r>
      <w:r w:rsidR="00D97439">
        <w:t xml:space="preserve"> </w:t>
      </w:r>
    </w:p>
    <w:p w14:paraId="251BB884" w14:textId="77777777" w:rsidR="00D97439" w:rsidRDefault="00D97439" w:rsidP="00D97439"/>
    <w:p w14:paraId="405ADDE0" w14:textId="29D5AAF5" w:rsidR="00D97439" w:rsidRPr="00A55B74" w:rsidRDefault="00D97439" w:rsidP="00D97439">
      <w:r w:rsidRPr="00A55B74">
        <w:t xml:space="preserve">Sammantaget innebär </w:t>
      </w:r>
      <w:proofErr w:type="spellStart"/>
      <w:r w:rsidRPr="00A55B74">
        <w:t>Assemblins</w:t>
      </w:r>
      <w:proofErr w:type="spellEnd"/>
      <w:r w:rsidRPr="00A55B74">
        <w:t xml:space="preserve"> lösning att hela området uppnår passivhusstandard och att behovet av fjärrvärme till området minimeras.</w:t>
      </w:r>
    </w:p>
    <w:p w14:paraId="46EDE24D" w14:textId="77777777" w:rsidR="00D97439" w:rsidRDefault="00D97439" w:rsidP="006A1175"/>
    <w:p w14:paraId="5620DAA7" w14:textId="31D2F61D" w:rsidR="00610019" w:rsidRPr="005853D6" w:rsidRDefault="00610019" w:rsidP="005853D6">
      <w:proofErr w:type="spellStart"/>
      <w:r w:rsidRPr="00082ACD">
        <w:rPr>
          <w:rStyle w:val="Rubrik2Char"/>
        </w:rPr>
        <w:t>Om</w:t>
      </w:r>
      <w:proofErr w:type="spellEnd"/>
      <w:r w:rsidRPr="00082ACD">
        <w:rPr>
          <w:rStyle w:val="Rubrik2Char"/>
        </w:rPr>
        <w:t xml:space="preserve"> </w:t>
      </w:r>
      <w:proofErr w:type="spellStart"/>
      <w:r w:rsidRPr="00082ACD">
        <w:rPr>
          <w:rStyle w:val="Rubrik2Char"/>
        </w:rPr>
        <w:t>Assemblin</w:t>
      </w:r>
      <w:proofErr w:type="spellEnd"/>
      <w:r w:rsidRPr="00082ACD">
        <w:rPr>
          <w:rStyle w:val="Rubrik2Char"/>
        </w:rPr>
        <w:br/>
      </w:r>
      <w:proofErr w:type="spellStart"/>
      <w:r w:rsidR="006B067F" w:rsidRPr="005853D6">
        <w:t>Assemblin</w:t>
      </w:r>
      <w:proofErr w:type="spellEnd"/>
      <w:r w:rsidR="006B067F" w:rsidRPr="005853D6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 w:rsidR="00EB736D">
        <w:t xml:space="preserve"> </w:t>
      </w:r>
      <w:r w:rsidRPr="005853D6">
        <w:t xml:space="preserve">Vill du veta mer? </w:t>
      </w:r>
      <w:r w:rsidR="002A0290" w:rsidRPr="005853D6">
        <w:t>Besök</w:t>
      </w:r>
      <w:r w:rsidRPr="005853D6">
        <w:t xml:space="preserve"> assembl</w:t>
      </w:r>
      <w:r w:rsidR="006B067F" w:rsidRPr="005853D6">
        <w:t xml:space="preserve">in.se </w:t>
      </w:r>
    </w:p>
    <w:sectPr w:rsidR="00610019" w:rsidRPr="005853D6" w:rsidSect="00610019">
      <w:footerReference w:type="default" r:id="rId7"/>
      <w:headerReference w:type="first" r:id="rId8"/>
      <w:footerReference w:type="first" r:id="rId9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3F26" w14:textId="77777777" w:rsidR="00EC5B78" w:rsidRDefault="00EC5B78" w:rsidP="00BF52E0">
      <w:pPr>
        <w:spacing w:line="240" w:lineRule="auto"/>
      </w:pPr>
      <w:r>
        <w:separator/>
      </w:r>
    </w:p>
  </w:endnote>
  <w:endnote w:type="continuationSeparator" w:id="0">
    <w:p w14:paraId="70558D1B" w14:textId="77777777" w:rsidR="00EC5B78" w:rsidRDefault="00EC5B78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67A" w14:textId="77777777" w:rsidR="004D70F4" w:rsidRPr="00EC76CF" w:rsidRDefault="004D70F4" w:rsidP="00DB37C0">
    <w:pPr>
      <w:pStyle w:val="Sidfot"/>
      <w:rPr>
        <w:b/>
        <w:lang w:val="de-DE"/>
      </w:rPr>
    </w:pPr>
    <w:proofErr w:type="spellStart"/>
    <w:r w:rsidRPr="00EC76CF">
      <w:rPr>
        <w:b/>
        <w:lang w:val="de-DE"/>
      </w:rPr>
      <w:t>Assemblin</w:t>
    </w:r>
    <w:proofErr w:type="spellEnd"/>
    <w:r w:rsidRPr="00EC76CF">
      <w:rPr>
        <w:b/>
        <w:lang w:val="de-DE"/>
      </w:rPr>
      <w:t xml:space="preserve"> AB</w:t>
    </w:r>
  </w:p>
  <w:p w14:paraId="75B7FF55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ECB57FE" w14:textId="22D239C0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A731" w14:textId="77777777" w:rsidR="004D70F4" w:rsidRPr="00B30235" w:rsidRDefault="004D70F4" w:rsidP="00DB37C0">
    <w:pPr>
      <w:pStyle w:val="Sidfot"/>
      <w:rPr>
        <w:b/>
      </w:rPr>
    </w:pPr>
    <w:proofErr w:type="spellStart"/>
    <w:r w:rsidRPr="00B30235">
      <w:rPr>
        <w:b/>
      </w:rPr>
      <w:t>Assemblin</w:t>
    </w:r>
    <w:proofErr w:type="spellEnd"/>
    <w:r w:rsidRPr="00B30235">
      <w:rPr>
        <w:b/>
      </w:rPr>
      <w:t xml:space="preserve"> AB</w:t>
    </w:r>
  </w:p>
  <w:p w14:paraId="28F5F1EC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7E4EAC85" w14:textId="4178B0C6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892EB8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892EB8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BD3B" w14:textId="77777777" w:rsidR="00EC5B78" w:rsidRDefault="00EC5B78" w:rsidP="00BF52E0">
      <w:pPr>
        <w:spacing w:line="240" w:lineRule="auto"/>
      </w:pPr>
      <w:r>
        <w:separator/>
      </w:r>
    </w:p>
  </w:footnote>
  <w:footnote w:type="continuationSeparator" w:id="0">
    <w:p w14:paraId="2172CB31" w14:textId="77777777" w:rsidR="00EC5B78" w:rsidRDefault="00EC5B78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20A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1DC53942" wp14:editId="32324C27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4EA05054" wp14:editId="77369063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034E190F" wp14:editId="662407EC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573"/>
    <w:multiLevelType w:val="hybridMultilevel"/>
    <w:tmpl w:val="155E1E2C"/>
    <w:lvl w:ilvl="0" w:tplc="2C2C0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0468"/>
    <w:rsid w:val="0004556D"/>
    <w:rsid w:val="00056E6A"/>
    <w:rsid w:val="00076300"/>
    <w:rsid w:val="00082ACD"/>
    <w:rsid w:val="000871B4"/>
    <w:rsid w:val="000A057F"/>
    <w:rsid w:val="0019186B"/>
    <w:rsid w:val="002258CA"/>
    <w:rsid w:val="002A0290"/>
    <w:rsid w:val="0030290E"/>
    <w:rsid w:val="003339D9"/>
    <w:rsid w:val="003B380A"/>
    <w:rsid w:val="003F1141"/>
    <w:rsid w:val="00401F2F"/>
    <w:rsid w:val="00446D14"/>
    <w:rsid w:val="00496D19"/>
    <w:rsid w:val="004A1691"/>
    <w:rsid w:val="004D70F4"/>
    <w:rsid w:val="00567E69"/>
    <w:rsid w:val="005853D6"/>
    <w:rsid w:val="005944C6"/>
    <w:rsid w:val="005B0859"/>
    <w:rsid w:val="005C584A"/>
    <w:rsid w:val="005E1581"/>
    <w:rsid w:val="006015B5"/>
    <w:rsid w:val="00610019"/>
    <w:rsid w:val="00617998"/>
    <w:rsid w:val="00633779"/>
    <w:rsid w:val="006910A0"/>
    <w:rsid w:val="006A1175"/>
    <w:rsid w:val="006B067F"/>
    <w:rsid w:val="006E569D"/>
    <w:rsid w:val="00763085"/>
    <w:rsid w:val="00773E4B"/>
    <w:rsid w:val="008002C7"/>
    <w:rsid w:val="008024FD"/>
    <w:rsid w:val="008211A0"/>
    <w:rsid w:val="00837701"/>
    <w:rsid w:val="008668E6"/>
    <w:rsid w:val="00892EB8"/>
    <w:rsid w:val="008A6E90"/>
    <w:rsid w:val="009551C7"/>
    <w:rsid w:val="009D314C"/>
    <w:rsid w:val="00A2380B"/>
    <w:rsid w:val="00A77562"/>
    <w:rsid w:val="00AB246B"/>
    <w:rsid w:val="00AB4DEA"/>
    <w:rsid w:val="00AB791C"/>
    <w:rsid w:val="00AE4EAB"/>
    <w:rsid w:val="00B30235"/>
    <w:rsid w:val="00B42DAE"/>
    <w:rsid w:val="00B56C34"/>
    <w:rsid w:val="00BF52E0"/>
    <w:rsid w:val="00CC3D40"/>
    <w:rsid w:val="00CC6001"/>
    <w:rsid w:val="00D03498"/>
    <w:rsid w:val="00D97439"/>
    <w:rsid w:val="00DA1100"/>
    <w:rsid w:val="00DB37C0"/>
    <w:rsid w:val="00DB61BE"/>
    <w:rsid w:val="00DD226D"/>
    <w:rsid w:val="00E02F3C"/>
    <w:rsid w:val="00E162CF"/>
    <w:rsid w:val="00E7397D"/>
    <w:rsid w:val="00EA0765"/>
    <w:rsid w:val="00EB736D"/>
    <w:rsid w:val="00EC5B78"/>
    <w:rsid w:val="00EC76CF"/>
    <w:rsid w:val="00EE28B5"/>
    <w:rsid w:val="00F11410"/>
    <w:rsid w:val="00F636A6"/>
    <w:rsid w:val="00F7566E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CBD5F6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DB61BE"/>
    <w:pPr>
      <w:spacing w:after="150" w:line="240" w:lineRule="auto"/>
    </w:pPr>
    <w:rPr>
      <w:rFonts w:ascii="Times New Roman" w:eastAsia="Times New Roman" w:hAnsi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8211A0"/>
    <w:pPr>
      <w:spacing w:after="160" w:line="259" w:lineRule="auto"/>
      <w:ind w:left="720"/>
      <w:contextualSpacing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436</Words>
  <Characters>2767</Characters>
  <Application>Microsoft Office Word</Application>
  <DocSecurity>0</DocSecurity>
  <Lines>54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11</cp:revision>
  <cp:lastPrinted>2018-06-14T05:29:00Z</cp:lastPrinted>
  <dcterms:created xsi:type="dcterms:W3CDTF">2018-06-12T12:50:00Z</dcterms:created>
  <dcterms:modified xsi:type="dcterms:W3CDTF">2018-06-14T06:05:00Z</dcterms:modified>
</cp:coreProperties>
</file>